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1B5" w:rsidRPr="00DD51B5" w:rsidRDefault="00DD51B5" w:rsidP="00DD51B5">
      <w:pPr>
        <w:pStyle w:val="berschrift3"/>
        <w:spacing w:before="0"/>
        <w:jc w:val="both"/>
        <w:rPr>
          <w:rFonts w:ascii="Arial" w:hAnsi="Arial" w:cs="Arial"/>
          <w:b w:val="0"/>
          <w:color w:val="auto"/>
          <w:lang w:val="en-GB"/>
        </w:rPr>
      </w:pPr>
    </w:p>
    <w:p w:rsidR="00DD51B5" w:rsidRPr="00DD51B5" w:rsidRDefault="00DD51B5" w:rsidP="00DD51B5">
      <w:pPr>
        <w:jc w:val="both"/>
        <w:rPr>
          <w:rFonts w:ascii="Arial" w:hAnsi="Arial" w:cs="Arial"/>
          <w:lang w:val="en-GB"/>
        </w:rPr>
      </w:pPr>
      <w:r w:rsidRPr="00DD51B5">
        <w:rPr>
          <w:rFonts w:ascii="Arial" w:hAnsi="Arial" w:cs="Arial"/>
          <w:lang w:val="en-GB"/>
        </w:rPr>
        <w:t>11</w:t>
      </w:r>
      <w:r w:rsidRPr="00DD51B5">
        <w:rPr>
          <w:rFonts w:ascii="Arial" w:hAnsi="Arial" w:cs="Arial"/>
          <w:vertAlign w:val="superscript"/>
          <w:lang w:val="en-GB"/>
        </w:rPr>
        <w:t>th</w:t>
      </w:r>
      <w:r w:rsidRPr="00DD51B5">
        <w:rPr>
          <w:rFonts w:ascii="Arial" w:hAnsi="Arial" w:cs="Arial"/>
          <w:lang w:val="en-GB"/>
        </w:rPr>
        <w:t xml:space="preserve"> April 2016</w:t>
      </w:r>
    </w:p>
    <w:p w:rsidR="00DD51B5" w:rsidRPr="00DD51B5" w:rsidRDefault="00DD51B5" w:rsidP="00DD51B5">
      <w:pPr>
        <w:pStyle w:val="berschrift3"/>
        <w:spacing w:before="0"/>
        <w:jc w:val="both"/>
        <w:rPr>
          <w:rFonts w:ascii="Arial" w:hAnsi="Arial" w:cs="Arial"/>
          <w:b w:val="0"/>
          <w:color w:val="auto"/>
          <w:lang w:val="en-GB"/>
        </w:rPr>
      </w:pPr>
    </w:p>
    <w:p w:rsidR="00DD51B5" w:rsidRPr="00DD51B5" w:rsidRDefault="00DD51B5" w:rsidP="00DD51B5">
      <w:pPr>
        <w:pStyle w:val="berschrift3"/>
        <w:spacing w:before="0"/>
        <w:jc w:val="both"/>
        <w:rPr>
          <w:rFonts w:ascii="Arial" w:hAnsi="Arial" w:cs="Arial"/>
          <w:color w:val="auto"/>
          <w:lang w:val="en-GB"/>
        </w:rPr>
      </w:pPr>
      <w:r>
        <w:rPr>
          <w:rFonts w:ascii="Arial" w:hAnsi="Arial" w:cs="Arial"/>
          <w:color w:val="auto"/>
          <w:lang w:val="en-GB"/>
        </w:rPr>
        <w:t>YOKOHAMA ty</w:t>
      </w:r>
      <w:r w:rsidRPr="00DD51B5">
        <w:rPr>
          <w:rFonts w:ascii="Arial" w:hAnsi="Arial" w:cs="Arial"/>
          <w:color w:val="auto"/>
          <w:lang w:val="en-GB"/>
        </w:rPr>
        <w:t>re to come factory-equipped on Toyota’s new Prius</w:t>
      </w:r>
    </w:p>
    <w:p w:rsidR="00DB4C65" w:rsidRDefault="00DB4C65" w:rsidP="00DD51B5">
      <w:pPr>
        <w:pStyle w:val="StandardWeb"/>
        <w:spacing w:before="0" w:beforeAutospacing="0" w:after="0" w:afterAutospacing="0"/>
        <w:jc w:val="both"/>
        <w:rPr>
          <w:rFonts w:ascii="Arial" w:hAnsi="Arial" w:cs="Arial"/>
          <w:lang w:val="en-GB"/>
        </w:rPr>
      </w:pPr>
    </w:p>
    <w:p w:rsidR="00DB4C65" w:rsidRDefault="00DD51B5" w:rsidP="00DD51B5">
      <w:pPr>
        <w:pStyle w:val="StandardWeb"/>
        <w:spacing w:before="0" w:beforeAutospacing="0" w:after="0" w:afterAutospacing="0"/>
        <w:jc w:val="both"/>
        <w:rPr>
          <w:rFonts w:ascii="Arial" w:hAnsi="Arial" w:cs="Arial"/>
          <w:lang w:val="en-GB"/>
        </w:rPr>
      </w:pPr>
      <w:r w:rsidRPr="00DD51B5">
        <w:rPr>
          <w:rFonts w:ascii="Arial" w:hAnsi="Arial" w:cs="Arial"/>
          <w:lang w:val="en-GB"/>
        </w:rPr>
        <w:t>Tokyo – The Yokohama Rubber Co., L</w:t>
      </w:r>
      <w:r w:rsidR="00DB4C65">
        <w:rPr>
          <w:rFonts w:ascii="Arial" w:hAnsi="Arial" w:cs="Arial"/>
          <w:lang w:val="en-GB"/>
        </w:rPr>
        <w:t>td</w:t>
      </w:r>
      <w:proofErr w:type="gramStart"/>
      <w:r w:rsidR="00DB4C65">
        <w:rPr>
          <w:rFonts w:ascii="Arial" w:hAnsi="Arial" w:cs="Arial"/>
          <w:lang w:val="en-GB"/>
        </w:rPr>
        <w:t>.,</w:t>
      </w:r>
      <w:proofErr w:type="gramEnd"/>
      <w:r w:rsidR="00DB4C65">
        <w:rPr>
          <w:rFonts w:ascii="Arial" w:hAnsi="Arial" w:cs="Arial"/>
          <w:lang w:val="en-GB"/>
        </w:rPr>
        <w:t xml:space="preserve"> announced today that its ty</w:t>
      </w:r>
      <w:r w:rsidRPr="00DD51B5">
        <w:rPr>
          <w:rFonts w:ascii="Arial" w:hAnsi="Arial" w:cs="Arial"/>
          <w:lang w:val="en-GB"/>
        </w:rPr>
        <w:t>res have been selected by Toyota Motor Corporation as original equipment for the new model of the automaker’s popular hybrid vehicle “Prius”. In Japan, Oceania and Europe, the Prius will now be</w:t>
      </w:r>
      <w:r w:rsidR="00DB4C65">
        <w:rPr>
          <w:rFonts w:ascii="Arial" w:hAnsi="Arial" w:cs="Arial"/>
          <w:lang w:val="en-GB"/>
        </w:rPr>
        <w:t xml:space="preserve"> equipped with “BluEarth E70” ty</w:t>
      </w:r>
      <w:r w:rsidRPr="00DD51B5">
        <w:rPr>
          <w:rFonts w:ascii="Arial" w:hAnsi="Arial" w:cs="Arial"/>
          <w:lang w:val="en-GB"/>
        </w:rPr>
        <w:t>res, while Prius models sold in North America will roll off fa</w:t>
      </w:r>
      <w:r w:rsidR="00DB4C65">
        <w:rPr>
          <w:rFonts w:ascii="Arial" w:hAnsi="Arial" w:cs="Arial"/>
          <w:lang w:val="en-GB"/>
        </w:rPr>
        <w:t>ctory lines on “BluEarth S34” ty</w:t>
      </w:r>
      <w:r w:rsidRPr="00DD51B5">
        <w:rPr>
          <w:rFonts w:ascii="Arial" w:hAnsi="Arial" w:cs="Arial"/>
          <w:lang w:val="en-GB"/>
        </w:rPr>
        <w:t>res. In other countries, the “ASPEC A349” t</w:t>
      </w:r>
      <w:r w:rsidR="00DB4C65">
        <w:rPr>
          <w:rFonts w:ascii="Arial" w:hAnsi="Arial" w:cs="Arial"/>
          <w:lang w:val="en-GB"/>
        </w:rPr>
        <w:t>yre will be used. The OEM ty</w:t>
      </w:r>
      <w:r w:rsidRPr="00DD51B5">
        <w:rPr>
          <w:rFonts w:ascii="Arial" w:hAnsi="Arial" w:cs="Arial"/>
          <w:lang w:val="en-GB"/>
        </w:rPr>
        <w:t>re sizes are 215/45R</w:t>
      </w:r>
      <w:r w:rsidR="00DB4C65">
        <w:rPr>
          <w:rFonts w:ascii="Arial" w:hAnsi="Arial" w:cs="Arial"/>
          <w:lang w:val="en-GB"/>
        </w:rPr>
        <w:t>17 87W for the “BluEarth E70” ty</w:t>
      </w:r>
      <w:r w:rsidRPr="00DD51B5">
        <w:rPr>
          <w:rFonts w:ascii="Arial" w:hAnsi="Arial" w:cs="Arial"/>
          <w:lang w:val="en-GB"/>
        </w:rPr>
        <w:t>res, P21</w:t>
      </w:r>
      <w:r w:rsidR="00DB4C65">
        <w:rPr>
          <w:rFonts w:ascii="Arial" w:hAnsi="Arial" w:cs="Arial"/>
          <w:lang w:val="en-GB"/>
        </w:rPr>
        <w:t>5/45R17 87V on “BluEarth S34” ty</w:t>
      </w:r>
      <w:r w:rsidRPr="00DD51B5">
        <w:rPr>
          <w:rFonts w:ascii="Arial" w:hAnsi="Arial" w:cs="Arial"/>
          <w:lang w:val="en-GB"/>
        </w:rPr>
        <w:t>res, and 195/6</w:t>
      </w:r>
      <w:r w:rsidR="00DB4C65">
        <w:rPr>
          <w:rFonts w:ascii="Arial" w:hAnsi="Arial" w:cs="Arial"/>
          <w:lang w:val="en-GB"/>
        </w:rPr>
        <w:t>5R15 91H for the “ASPEC A349” ty</w:t>
      </w:r>
      <w:r w:rsidRPr="00DD51B5">
        <w:rPr>
          <w:rFonts w:ascii="Arial" w:hAnsi="Arial" w:cs="Arial"/>
          <w:lang w:val="en-GB"/>
        </w:rPr>
        <w:t xml:space="preserve">res. The new Prius was launched in Japan on </w:t>
      </w:r>
      <w:r w:rsidR="00DB4C65">
        <w:rPr>
          <w:rFonts w:ascii="Arial" w:hAnsi="Arial" w:cs="Arial"/>
          <w:lang w:val="en-GB"/>
        </w:rPr>
        <w:t>9</w:t>
      </w:r>
      <w:r w:rsidR="00DB4C65" w:rsidRPr="00DB4C65">
        <w:rPr>
          <w:rFonts w:ascii="Arial" w:hAnsi="Arial" w:cs="Arial"/>
          <w:vertAlign w:val="superscript"/>
          <w:lang w:val="en-GB"/>
        </w:rPr>
        <w:t>th</w:t>
      </w:r>
      <w:r w:rsidR="00DB4C65">
        <w:rPr>
          <w:rFonts w:ascii="Arial" w:hAnsi="Arial" w:cs="Arial"/>
          <w:lang w:val="en-GB"/>
        </w:rPr>
        <w:t xml:space="preserve"> </w:t>
      </w:r>
      <w:r w:rsidRPr="00DD51B5">
        <w:rPr>
          <w:rFonts w:ascii="Arial" w:hAnsi="Arial" w:cs="Arial"/>
          <w:lang w:val="en-GB"/>
        </w:rPr>
        <w:t xml:space="preserve">December 2015, and is subsequently scheduled for successive launches in other countries. </w:t>
      </w:r>
    </w:p>
    <w:p w:rsidR="00DB4C65" w:rsidRDefault="00DB4C65" w:rsidP="00DD51B5">
      <w:pPr>
        <w:pStyle w:val="StandardWeb"/>
        <w:spacing w:before="0" w:beforeAutospacing="0" w:after="0" w:afterAutospacing="0"/>
        <w:jc w:val="both"/>
        <w:rPr>
          <w:rFonts w:ascii="Arial" w:hAnsi="Arial" w:cs="Arial"/>
          <w:lang w:val="en-GB"/>
        </w:rPr>
      </w:pPr>
    </w:p>
    <w:p w:rsidR="00DB4C65" w:rsidRDefault="00DD51B5" w:rsidP="00DD51B5">
      <w:pPr>
        <w:pStyle w:val="StandardWeb"/>
        <w:spacing w:before="0" w:beforeAutospacing="0" w:after="0" w:afterAutospacing="0"/>
        <w:jc w:val="both"/>
        <w:rPr>
          <w:rFonts w:ascii="Arial" w:hAnsi="Arial" w:cs="Arial"/>
          <w:lang w:val="en-GB"/>
        </w:rPr>
      </w:pPr>
      <w:r w:rsidRPr="00DD51B5">
        <w:rPr>
          <w:rFonts w:ascii="Arial" w:hAnsi="Arial" w:cs="Arial"/>
          <w:lang w:val="en-GB"/>
        </w:rPr>
        <w:t>The “BluEarth E70” and “BluEarth S34” feature the basic design and materials technology of</w:t>
      </w:r>
      <w:r w:rsidR="00DB4C65">
        <w:rPr>
          <w:rFonts w:ascii="Arial" w:hAnsi="Arial" w:cs="Arial"/>
          <w:lang w:val="en-GB"/>
        </w:rPr>
        <w:t xml:space="preserve"> YOKOHAMA’s global “BluEarth” ty</w:t>
      </w:r>
      <w:r w:rsidRPr="00DD51B5">
        <w:rPr>
          <w:rFonts w:ascii="Arial" w:hAnsi="Arial" w:cs="Arial"/>
          <w:lang w:val="en-GB"/>
        </w:rPr>
        <w:t>re brand, developed with the underlying concept of “environmentally, human and soc</w:t>
      </w:r>
      <w:r w:rsidR="00DB4C65">
        <w:rPr>
          <w:rFonts w:ascii="Arial" w:hAnsi="Arial" w:cs="Arial"/>
          <w:lang w:val="en-GB"/>
        </w:rPr>
        <w:t>ially friendly”. As such, the ty</w:t>
      </w:r>
      <w:r w:rsidRPr="00DD51B5">
        <w:rPr>
          <w:rFonts w:ascii="Arial" w:hAnsi="Arial" w:cs="Arial"/>
          <w:lang w:val="en-GB"/>
        </w:rPr>
        <w:t>res provide increased safety and comfort while contributing to higher fuel efficiency. The “BluEarth” line</w:t>
      </w:r>
      <w:r w:rsidR="00DB4C65">
        <w:rPr>
          <w:rFonts w:ascii="Arial" w:hAnsi="Arial" w:cs="Arial"/>
          <w:lang w:val="en-GB"/>
        </w:rPr>
        <w:t>-up includes ty</w:t>
      </w:r>
      <w:r w:rsidRPr="00DD51B5">
        <w:rPr>
          <w:rFonts w:ascii="Arial" w:hAnsi="Arial" w:cs="Arial"/>
          <w:lang w:val="en-GB"/>
        </w:rPr>
        <w:t xml:space="preserve">res suitable for various </w:t>
      </w:r>
      <w:proofErr w:type="gramStart"/>
      <w:r w:rsidRPr="00DD51B5">
        <w:rPr>
          <w:rFonts w:ascii="Arial" w:hAnsi="Arial" w:cs="Arial"/>
          <w:lang w:val="en-GB"/>
        </w:rPr>
        <w:t>markets,</w:t>
      </w:r>
      <w:proofErr w:type="gramEnd"/>
      <w:r w:rsidRPr="00DD51B5">
        <w:rPr>
          <w:rFonts w:ascii="Arial" w:hAnsi="Arial" w:cs="Arial"/>
          <w:lang w:val="en-GB"/>
        </w:rPr>
        <w:t xml:space="preserve"> with the “BluEarth E70” targeted for use </w:t>
      </w:r>
      <w:r w:rsidR="00DB4C65">
        <w:rPr>
          <w:rFonts w:ascii="Arial" w:hAnsi="Arial" w:cs="Arial"/>
          <w:lang w:val="en-GB"/>
        </w:rPr>
        <w:t>as a summer ty</w:t>
      </w:r>
      <w:r w:rsidRPr="00DD51B5">
        <w:rPr>
          <w:rFonts w:ascii="Arial" w:hAnsi="Arial" w:cs="Arial"/>
          <w:lang w:val="en-GB"/>
        </w:rPr>
        <w:t>re on passenger vehicles and the “BluEarth S34” an all-season mo</w:t>
      </w:r>
      <w:r w:rsidR="00DB4C65">
        <w:rPr>
          <w:rFonts w:ascii="Arial" w:hAnsi="Arial" w:cs="Arial"/>
          <w:lang w:val="en-GB"/>
        </w:rPr>
        <w:t>del. “ASPEC A349” is a summer ty</w:t>
      </w:r>
      <w:r w:rsidRPr="00DD51B5">
        <w:rPr>
          <w:rFonts w:ascii="Arial" w:hAnsi="Arial" w:cs="Arial"/>
          <w:lang w:val="en-GB"/>
        </w:rPr>
        <w:t>re on passenger vehicles, which provides superior drivability, safety and comfort.</w:t>
      </w:r>
    </w:p>
    <w:p w:rsidR="00DB4C65" w:rsidRDefault="00DB4C65" w:rsidP="00DD51B5">
      <w:pPr>
        <w:pStyle w:val="StandardWeb"/>
        <w:spacing w:before="0" w:beforeAutospacing="0" w:after="0" w:afterAutospacing="0"/>
        <w:jc w:val="both"/>
        <w:rPr>
          <w:rFonts w:ascii="Arial" w:hAnsi="Arial" w:cs="Arial"/>
          <w:lang w:val="en-GB"/>
        </w:rPr>
      </w:pPr>
    </w:p>
    <w:p w:rsidR="00DD51B5" w:rsidRPr="00DD51B5" w:rsidRDefault="00DB4C65" w:rsidP="00DD51B5">
      <w:pPr>
        <w:pStyle w:val="StandardWeb"/>
        <w:spacing w:before="0" w:beforeAutospacing="0" w:after="0" w:afterAutospacing="0"/>
        <w:jc w:val="both"/>
        <w:rPr>
          <w:rFonts w:ascii="Arial" w:hAnsi="Arial" w:cs="Arial"/>
          <w:lang w:val="en-GB"/>
        </w:rPr>
      </w:pPr>
      <w:r>
        <w:rPr>
          <w:rFonts w:ascii="Arial" w:hAnsi="Arial" w:cs="Arial"/>
          <w:lang w:val="en-GB"/>
        </w:rPr>
        <w:t>YOKOHAMA is aggressively pursuing ty</w:t>
      </w:r>
      <w:r w:rsidR="00DD51B5" w:rsidRPr="00DD51B5">
        <w:rPr>
          <w:rFonts w:ascii="Arial" w:hAnsi="Arial" w:cs="Arial"/>
          <w:lang w:val="en-GB"/>
        </w:rPr>
        <w:t>re development base</w:t>
      </w:r>
      <w:r>
        <w:rPr>
          <w:rFonts w:ascii="Arial" w:hAnsi="Arial" w:cs="Arial"/>
          <w:lang w:val="en-GB"/>
        </w:rPr>
        <w:t>d on its advanced “BluEarth” ty</w:t>
      </w:r>
      <w:r w:rsidR="00DD51B5" w:rsidRPr="00DD51B5">
        <w:rPr>
          <w:rFonts w:ascii="Arial" w:hAnsi="Arial" w:cs="Arial"/>
          <w:lang w:val="en-GB"/>
        </w:rPr>
        <w:t xml:space="preserve">re </w:t>
      </w:r>
      <w:r>
        <w:rPr>
          <w:rFonts w:ascii="Arial" w:hAnsi="Arial" w:cs="Arial"/>
          <w:lang w:val="en-GB"/>
        </w:rPr>
        <w:t>technology, and the resulting ty</w:t>
      </w:r>
      <w:r w:rsidR="00DD51B5" w:rsidRPr="00DD51B5">
        <w:rPr>
          <w:rFonts w:ascii="Arial" w:hAnsi="Arial" w:cs="Arial"/>
          <w:lang w:val="en-GB"/>
        </w:rPr>
        <w:t>res are increasingly being adopted as original equipment on many new model eco-cars and hybrid vehicles.</w:t>
      </w:r>
    </w:p>
    <w:p w:rsidR="00DB4C65" w:rsidRDefault="00DB4C65" w:rsidP="00DD51B5">
      <w:pPr>
        <w:jc w:val="both"/>
        <w:rPr>
          <w:rFonts w:ascii="Arial" w:hAnsi="Arial" w:cs="Arial"/>
          <w:lang w:val="en-GB"/>
        </w:rPr>
      </w:pPr>
      <w:r>
        <w:rPr>
          <w:rFonts w:ascii="Arial" w:hAnsi="Arial" w:cs="Arial"/>
          <w:noProof/>
        </w:rPr>
        <w:drawing>
          <wp:anchor distT="0" distB="0" distL="114300" distR="114300" simplePos="0" relativeHeight="251658240" behindDoc="0" locked="0" layoutInCell="1" allowOverlap="1">
            <wp:simplePos x="0" y="0"/>
            <wp:positionH relativeFrom="margin">
              <wp:posOffset>2198370</wp:posOffset>
            </wp:positionH>
            <wp:positionV relativeFrom="margin">
              <wp:posOffset>4802505</wp:posOffset>
            </wp:positionV>
            <wp:extent cx="1438275" cy="2466975"/>
            <wp:effectExtent l="19050" t="0" r="9525" b="0"/>
            <wp:wrapSquare wrapText="bothSides"/>
            <wp:docPr id="8" name="Bild 2" descr="“BluEarth S34”">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arth S34”">
                      <a:hlinkClick r:id="rId7" tgtFrame="&quot;_blank&quot;"/>
                    </pic:cNvPr>
                    <pic:cNvPicPr>
                      <a:picLocks noChangeAspect="1" noChangeArrowheads="1"/>
                    </pic:cNvPicPr>
                  </pic:nvPicPr>
                  <pic:blipFill>
                    <a:blip r:embed="rId8" cstate="print"/>
                    <a:srcRect/>
                    <a:stretch>
                      <a:fillRect/>
                    </a:stretch>
                  </pic:blipFill>
                  <pic:spPr bwMode="auto">
                    <a:xfrm>
                      <a:off x="0" y="0"/>
                      <a:ext cx="1438275" cy="2466975"/>
                    </a:xfrm>
                    <a:prstGeom prst="rect">
                      <a:avLst/>
                    </a:prstGeom>
                    <a:noFill/>
                    <a:ln w="9525">
                      <a:noFill/>
                      <a:miter lim="800000"/>
                      <a:headEnd/>
                      <a:tailEnd/>
                    </a:ln>
                  </pic:spPr>
                </pic:pic>
              </a:graphicData>
            </a:graphic>
          </wp:anchor>
        </w:drawing>
      </w:r>
    </w:p>
    <w:p w:rsidR="00DD51B5" w:rsidRPr="00DD51B5" w:rsidRDefault="00DB4C65" w:rsidP="00DD51B5">
      <w:pPr>
        <w:jc w:val="both"/>
        <w:rPr>
          <w:rFonts w:ascii="Arial" w:hAnsi="Arial" w:cs="Arial"/>
          <w:lang w:val="en-GB"/>
        </w:rPr>
      </w:pPr>
      <w:r>
        <w:rPr>
          <w:rFonts w:ascii="Arial" w:hAnsi="Arial" w:cs="Arial"/>
          <w:noProof/>
        </w:rPr>
        <w:drawing>
          <wp:anchor distT="0" distB="0" distL="114300" distR="114300" simplePos="0" relativeHeight="251659264" behindDoc="0" locked="0" layoutInCell="1" allowOverlap="1">
            <wp:simplePos x="0" y="0"/>
            <wp:positionH relativeFrom="margin">
              <wp:posOffset>4284345</wp:posOffset>
            </wp:positionH>
            <wp:positionV relativeFrom="margin">
              <wp:posOffset>4905375</wp:posOffset>
            </wp:positionV>
            <wp:extent cx="1438275" cy="2259965"/>
            <wp:effectExtent l="19050" t="0" r="9525" b="0"/>
            <wp:wrapSquare wrapText="bothSides"/>
            <wp:docPr id="2" name="Bild 3" descr="“ASPEC A349”  Tire shown is a different size from tires used on Prius  (Wheel shown is not origin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 A349”  Tire shown is a different size from tires used on Prius  (Wheel shown is not original equipment）"/>
                    <pic:cNvPicPr>
                      <a:picLocks noChangeAspect="1" noChangeArrowheads="1"/>
                    </pic:cNvPicPr>
                  </pic:nvPicPr>
                  <pic:blipFill>
                    <a:blip r:embed="rId9" cstate="print"/>
                    <a:srcRect/>
                    <a:stretch>
                      <a:fillRect/>
                    </a:stretch>
                  </pic:blipFill>
                  <pic:spPr bwMode="auto">
                    <a:xfrm>
                      <a:off x="0" y="0"/>
                      <a:ext cx="1438275" cy="2259965"/>
                    </a:xfrm>
                    <a:prstGeom prst="rect">
                      <a:avLst/>
                    </a:prstGeom>
                    <a:noFill/>
                    <a:ln w="9525">
                      <a:noFill/>
                      <a:miter lim="800000"/>
                      <a:headEnd/>
                      <a:tailEnd/>
                    </a:ln>
                  </pic:spPr>
                </pic:pic>
              </a:graphicData>
            </a:graphic>
          </wp:anchor>
        </w:drawing>
      </w:r>
      <w:r w:rsidR="00DD51B5" w:rsidRPr="00DD51B5">
        <w:rPr>
          <w:rFonts w:ascii="Arial" w:hAnsi="Arial" w:cs="Arial"/>
          <w:noProof/>
          <w:lang w:val="en-GB"/>
        </w:rPr>
        <w:drawing>
          <wp:inline distT="0" distB="0" distL="0" distR="0">
            <wp:extent cx="1440000" cy="2363624"/>
            <wp:effectExtent l="19050" t="0" r="7800" b="0"/>
            <wp:docPr id="10" name="Bild 1" descr="“BluEarth E7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arth E70”">
                      <a:hlinkClick r:id="rId7" tgtFrame="&quot;_blank&quot;"/>
                    </pic:cNvPr>
                    <pic:cNvPicPr>
                      <a:picLocks noChangeAspect="1" noChangeArrowheads="1"/>
                    </pic:cNvPicPr>
                  </pic:nvPicPr>
                  <pic:blipFill>
                    <a:blip r:embed="rId10" cstate="print"/>
                    <a:srcRect/>
                    <a:stretch>
                      <a:fillRect/>
                    </a:stretch>
                  </pic:blipFill>
                  <pic:spPr bwMode="auto">
                    <a:xfrm>
                      <a:off x="0" y="0"/>
                      <a:ext cx="1440000" cy="2363624"/>
                    </a:xfrm>
                    <a:prstGeom prst="rect">
                      <a:avLst/>
                    </a:prstGeom>
                    <a:noFill/>
                    <a:ln w="9525">
                      <a:noFill/>
                      <a:miter lim="800000"/>
                      <a:headEnd/>
                      <a:tailEnd/>
                    </a:ln>
                  </pic:spPr>
                </pic:pic>
              </a:graphicData>
            </a:graphic>
          </wp:inline>
        </w:drawing>
      </w:r>
    </w:p>
    <w:p w:rsidR="00DB4C65" w:rsidRPr="00DB4C65" w:rsidRDefault="00DB4C65" w:rsidP="00DB4C65">
      <w:pPr>
        <w:pStyle w:val="phototxt"/>
        <w:spacing w:before="0" w:beforeAutospacing="0" w:after="0" w:afterAutospacing="0"/>
        <w:jc w:val="both"/>
        <w:rPr>
          <w:rFonts w:ascii="Arial" w:hAnsi="Arial" w:cs="Arial"/>
          <w:sz w:val="20"/>
          <w:szCs w:val="20"/>
          <w:lang w:val="en-GB"/>
        </w:rPr>
      </w:pPr>
      <w:r>
        <w:rPr>
          <w:rFonts w:ascii="Arial" w:hAnsi="Arial" w:cs="Arial"/>
          <w:sz w:val="20"/>
          <w:szCs w:val="20"/>
          <w:lang w:val="en-GB"/>
        </w:rPr>
        <w:tab/>
      </w:r>
      <w:r w:rsidR="00DD51B5" w:rsidRPr="00DB4C65">
        <w:rPr>
          <w:rFonts w:ascii="Arial" w:hAnsi="Arial" w:cs="Arial"/>
          <w:sz w:val="20"/>
          <w:szCs w:val="20"/>
          <w:lang w:val="en-GB"/>
        </w:rPr>
        <w:t>“BluEarth E70”</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DB4C65">
        <w:rPr>
          <w:rFonts w:ascii="Arial" w:hAnsi="Arial" w:cs="Arial"/>
          <w:sz w:val="20"/>
          <w:szCs w:val="20"/>
          <w:lang w:val="en-GB"/>
        </w:rPr>
        <w:t>“BluEarth S34”</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DB4C65">
        <w:rPr>
          <w:rFonts w:ascii="Arial" w:hAnsi="Arial" w:cs="Arial"/>
          <w:sz w:val="20"/>
          <w:szCs w:val="20"/>
          <w:lang w:val="en-GB"/>
        </w:rPr>
        <w:t xml:space="preserve">“ASPEC A349” </w:t>
      </w:r>
    </w:p>
    <w:p w:rsidR="00DB4C65" w:rsidRDefault="00DB4C65" w:rsidP="00DB4C65">
      <w:pPr>
        <w:pStyle w:val="phototxt"/>
        <w:spacing w:before="0" w:beforeAutospacing="0" w:after="0" w:afterAutospacing="0"/>
        <w:jc w:val="both"/>
        <w:rPr>
          <w:rFonts w:ascii="Arial" w:hAnsi="Arial" w:cs="Arial"/>
          <w:i/>
          <w:sz w:val="16"/>
          <w:szCs w:val="16"/>
          <w:lang w:val="en-GB"/>
        </w:rPr>
      </w:pP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sidRPr="00DB4C65">
        <w:rPr>
          <w:rFonts w:ascii="Arial" w:hAnsi="Arial" w:cs="Arial"/>
          <w:i/>
          <w:sz w:val="16"/>
          <w:szCs w:val="16"/>
          <w:lang w:val="en-GB"/>
        </w:rPr>
        <w:t>Tyre s</w:t>
      </w:r>
      <w:r>
        <w:rPr>
          <w:rFonts w:ascii="Arial" w:hAnsi="Arial" w:cs="Arial"/>
          <w:i/>
          <w:sz w:val="16"/>
          <w:szCs w:val="16"/>
          <w:lang w:val="en-GB"/>
        </w:rPr>
        <w:t xml:space="preserve">hown is a different size </w:t>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t>from ty</w:t>
      </w:r>
      <w:r w:rsidRPr="00DB4C65">
        <w:rPr>
          <w:rFonts w:ascii="Arial" w:hAnsi="Arial" w:cs="Arial"/>
          <w:i/>
          <w:sz w:val="16"/>
          <w:szCs w:val="16"/>
          <w:lang w:val="en-GB"/>
        </w:rPr>
        <w:t xml:space="preserve">res used on Prius </w:t>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sidRPr="00DB4C65">
        <w:rPr>
          <w:rFonts w:ascii="Arial" w:hAnsi="Arial" w:cs="Arial"/>
          <w:i/>
          <w:sz w:val="16"/>
          <w:szCs w:val="16"/>
          <w:lang w:val="en-GB"/>
        </w:rPr>
        <w:t xml:space="preserve">(Wheel shown is </w:t>
      </w:r>
    </w:p>
    <w:p w:rsidR="00DB4C65" w:rsidRPr="00DB4C65" w:rsidRDefault="00DB4C65" w:rsidP="00DB4C65">
      <w:pPr>
        <w:pStyle w:val="phototxt"/>
        <w:spacing w:before="0" w:beforeAutospacing="0" w:after="0" w:afterAutospacing="0"/>
        <w:jc w:val="both"/>
        <w:rPr>
          <w:rFonts w:ascii="Arial" w:hAnsi="Arial" w:cs="Arial"/>
          <w:i/>
          <w:sz w:val="16"/>
          <w:szCs w:val="16"/>
          <w:lang w:val="en-GB"/>
        </w:rPr>
      </w:pP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r>
        <w:rPr>
          <w:rFonts w:ascii="Arial" w:hAnsi="Arial" w:cs="Arial"/>
          <w:i/>
          <w:sz w:val="16"/>
          <w:szCs w:val="16"/>
          <w:lang w:val="en-GB"/>
        </w:rPr>
        <w:tab/>
      </w:r>
      <w:proofErr w:type="gramStart"/>
      <w:r w:rsidRPr="00DB4C65">
        <w:rPr>
          <w:rFonts w:ascii="Arial" w:hAnsi="Arial" w:cs="Arial"/>
          <w:i/>
          <w:sz w:val="16"/>
          <w:szCs w:val="16"/>
          <w:lang w:val="en-GB"/>
        </w:rPr>
        <w:t>not</w:t>
      </w:r>
      <w:proofErr w:type="gramEnd"/>
      <w:r w:rsidRPr="00DB4C65">
        <w:rPr>
          <w:rFonts w:ascii="Arial" w:hAnsi="Arial" w:cs="Arial"/>
          <w:i/>
          <w:sz w:val="16"/>
          <w:szCs w:val="16"/>
          <w:lang w:val="en-GB"/>
        </w:rPr>
        <w:t xml:space="preserve"> original equipment</w:t>
      </w:r>
      <w:r w:rsidRPr="00DB4C65">
        <w:rPr>
          <w:rFonts w:ascii="Arial" w:eastAsia="MS Mincho" w:hAnsi="Arial" w:cs="Arial"/>
          <w:i/>
          <w:sz w:val="16"/>
          <w:szCs w:val="16"/>
          <w:lang w:val="en-GB"/>
        </w:rPr>
        <w:t>）</w:t>
      </w:r>
    </w:p>
    <w:sectPr w:rsidR="00DB4C65" w:rsidRPr="00DB4C65" w:rsidSect="00C22B32">
      <w:headerReference w:type="default" r:id="rId11"/>
      <w:footerReference w:type="defaul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33B7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33B7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3B7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B4C65"/>
    <w:rsid w:val="00DD0D96"/>
    <w:rsid w:val="00DD51B5"/>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ototxt">
    <w:name w:val="photo_txt"/>
    <w:basedOn w:val="Standard"/>
    <w:rsid w:val="00DD51B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88747992">
      <w:bodyDiv w:val="1"/>
      <w:marLeft w:val="0"/>
      <w:marRight w:val="0"/>
      <w:marTop w:val="0"/>
      <w:marBottom w:val="0"/>
      <w:divBdr>
        <w:top w:val="none" w:sz="0" w:space="0" w:color="auto"/>
        <w:left w:val="none" w:sz="0" w:space="0" w:color="auto"/>
        <w:bottom w:val="none" w:sz="0" w:space="0" w:color="auto"/>
        <w:right w:val="none" w:sz="0" w:space="0" w:color="auto"/>
      </w:divBdr>
      <w:divsChild>
        <w:div w:id="1920481756">
          <w:marLeft w:val="0"/>
          <w:marRight w:val="0"/>
          <w:marTop w:val="0"/>
          <w:marBottom w:val="0"/>
          <w:divBdr>
            <w:top w:val="none" w:sz="0" w:space="0" w:color="auto"/>
            <w:left w:val="none" w:sz="0" w:space="0" w:color="auto"/>
            <w:bottom w:val="none" w:sz="0" w:space="0" w:color="auto"/>
            <w:right w:val="none" w:sz="0" w:space="0" w:color="auto"/>
          </w:divBdr>
        </w:div>
        <w:div w:id="1516574023">
          <w:marLeft w:val="0"/>
          <w:marRight w:val="0"/>
          <w:marTop w:val="0"/>
          <w:marBottom w:val="0"/>
          <w:divBdr>
            <w:top w:val="none" w:sz="0" w:space="0" w:color="auto"/>
            <w:left w:val="none" w:sz="0" w:space="0" w:color="auto"/>
            <w:bottom w:val="none" w:sz="0" w:space="0" w:color="auto"/>
            <w:right w:val="none" w:sz="0" w:space="0" w:color="auto"/>
          </w:divBdr>
          <w:divsChild>
            <w:div w:id="1249073032">
              <w:marLeft w:val="0"/>
              <w:marRight w:val="0"/>
              <w:marTop w:val="0"/>
              <w:marBottom w:val="0"/>
              <w:divBdr>
                <w:top w:val="none" w:sz="0" w:space="0" w:color="auto"/>
                <w:left w:val="none" w:sz="0" w:space="0" w:color="auto"/>
                <w:bottom w:val="none" w:sz="0" w:space="0" w:color="auto"/>
                <w:right w:val="none" w:sz="0" w:space="0" w:color="auto"/>
              </w:divBdr>
              <w:divsChild>
                <w:div w:id="1111053133">
                  <w:marLeft w:val="0"/>
                  <w:marRight w:val="0"/>
                  <w:marTop w:val="0"/>
                  <w:marBottom w:val="0"/>
                  <w:divBdr>
                    <w:top w:val="none" w:sz="0" w:space="0" w:color="auto"/>
                    <w:left w:val="none" w:sz="0" w:space="0" w:color="auto"/>
                    <w:bottom w:val="none" w:sz="0" w:space="0" w:color="auto"/>
                    <w:right w:val="none" w:sz="0" w:space="0" w:color="auto"/>
                  </w:divBdr>
                </w:div>
              </w:divsChild>
            </w:div>
            <w:div w:id="1127503727">
              <w:marLeft w:val="0"/>
              <w:marRight w:val="0"/>
              <w:marTop w:val="0"/>
              <w:marBottom w:val="0"/>
              <w:divBdr>
                <w:top w:val="none" w:sz="0" w:space="0" w:color="auto"/>
                <w:left w:val="none" w:sz="0" w:space="0" w:color="auto"/>
                <w:bottom w:val="none" w:sz="0" w:space="0" w:color="auto"/>
                <w:right w:val="none" w:sz="0" w:space="0" w:color="auto"/>
              </w:divBdr>
              <w:divsChild>
                <w:div w:id="752357495">
                  <w:marLeft w:val="0"/>
                  <w:marRight w:val="0"/>
                  <w:marTop w:val="0"/>
                  <w:marBottom w:val="0"/>
                  <w:divBdr>
                    <w:top w:val="none" w:sz="0" w:space="0" w:color="auto"/>
                    <w:left w:val="none" w:sz="0" w:space="0" w:color="auto"/>
                    <w:bottom w:val="none" w:sz="0" w:space="0" w:color="auto"/>
                    <w:right w:val="none" w:sz="0" w:space="0" w:color="auto"/>
                  </w:divBdr>
                </w:div>
              </w:divsChild>
            </w:div>
            <w:div w:id="2074162115">
              <w:marLeft w:val="0"/>
              <w:marRight w:val="0"/>
              <w:marTop w:val="0"/>
              <w:marBottom w:val="0"/>
              <w:divBdr>
                <w:top w:val="none" w:sz="0" w:space="0" w:color="auto"/>
                <w:left w:val="none" w:sz="0" w:space="0" w:color="auto"/>
                <w:bottom w:val="none" w:sz="0" w:space="0" w:color="auto"/>
                <w:right w:val="none" w:sz="0" w:space="0" w:color="auto"/>
              </w:divBdr>
              <w:divsChild>
                <w:div w:id="18857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rc.co.jp/release/download/download.php?no=2607&amp;lang=e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1611</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2016-04-11T08:13:00Z</dcterms:created>
  <dcterms:modified xsi:type="dcterms:W3CDTF">2016-04-11T08:18:00Z</dcterms:modified>
</cp:coreProperties>
</file>